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_rels/document.xml.rels" ContentType="application/vnd.openxmlformats-package.relationships+xml"/>
  <Override PartName="/word/media/image1.wmf" ContentType="image/x-wmf"/>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Title"/>
        <w:jc w:val="center"/>
        <w:rPr>
          <w:rFonts w:ascii="Times New Roman" w:hAnsi="Times New Roman" w:cs="Times New Roman"/>
          <w:sz w:val="28"/>
          <w:szCs w:val="28"/>
        </w:rPr>
      </w:pPr>
      <w:r>
        <w:rPr>
          <w:rFonts w:cs="Times New Roman" w:ascii="Times New Roman" w:hAnsi="Times New Roman"/>
          <w:sz w:val="28"/>
          <w:szCs w:val="28"/>
        </w:rPr>
        <w:t>Порядок</w:t>
      </w:r>
    </w:p>
    <w:p>
      <w:pPr>
        <w:pStyle w:val="ConsPlusTitle"/>
        <w:jc w:val="center"/>
        <w:rPr>
          <w:rFonts w:ascii="Times New Roman" w:hAnsi="Times New Roman" w:cs="Times New Roman"/>
          <w:sz w:val="28"/>
          <w:szCs w:val="28"/>
        </w:rPr>
      </w:pPr>
      <w:r>
        <w:rPr>
          <w:rFonts w:cs="Times New Roman" w:ascii="Times New Roman" w:hAnsi="Times New Roman"/>
          <w:sz w:val="28"/>
          <w:szCs w:val="28"/>
        </w:rPr>
        <w:t>предоставления и распределения субсидий местным бюджетам</w:t>
      </w:r>
    </w:p>
    <w:p>
      <w:pPr>
        <w:pStyle w:val="ConsPlusTitle"/>
        <w:jc w:val="center"/>
        <w:rPr>
          <w:rFonts w:ascii="Times New Roman" w:hAnsi="Times New Roman" w:cs="Times New Roman"/>
          <w:sz w:val="28"/>
          <w:szCs w:val="28"/>
        </w:rPr>
      </w:pPr>
      <w:r>
        <w:rPr>
          <w:rFonts w:cs="Times New Roman" w:ascii="Times New Roman" w:hAnsi="Times New Roman"/>
          <w:sz w:val="28"/>
          <w:szCs w:val="28"/>
        </w:rPr>
        <w:t>на организацию бесплатного горячего питания обучающихся,</w:t>
      </w:r>
    </w:p>
    <w:p>
      <w:pPr>
        <w:pStyle w:val="ConsPlusTitle"/>
        <w:jc w:val="center"/>
        <w:rPr>
          <w:rFonts w:ascii="Times New Roman" w:hAnsi="Times New Roman" w:cs="Times New Roman"/>
          <w:sz w:val="28"/>
          <w:szCs w:val="28"/>
        </w:rPr>
      </w:pPr>
      <w:r>
        <w:rPr>
          <w:rFonts w:cs="Times New Roman" w:ascii="Times New Roman" w:hAnsi="Times New Roman"/>
          <w:sz w:val="28"/>
          <w:szCs w:val="28"/>
        </w:rPr>
        <w:t>получающих начальное общее образование в муниципальных</w:t>
      </w:r>
    </w:p>
    <w:p>
      <w:pPr>
        <w:pStyle w:val="ConsPlusTitle"/>
        <w:jc w:val="center"/>
        <w:rPr>
          <w:rFonts w:ascii="Times New Roman" w:hAnsi="Times New Roman" w:cs="Times New Roman"/>
          <w:sz w:val="28"/>
          <w:szCs w:val="28"/>
        </w:rPr>
      </w:pPr>
      <w:r>
        <w:rPr>
          <w:rFonts w:cs="Times New Roman" w:ascii="Times New Roman" w:hAnsi="Times New Roman"/>
          <w:sz w:val="28"/>
          <w:szCs w:val="28"/>
        </w:rPr>
        <w:t>общеобразовательных организациях Новосибирской области,</w:t>
      </w:r>
    </w:p>
    <w:p>
      <w:pPr>
        <w:pStyle w:val="ConsPlusTitle"/>
        <w:jc w:val="center"/>
        <w:rPr>
          <w:rFonts w:ascii="Times New Roman" w:hAnsi="Times New Roman" w:cs="Times New Roman"/>
          <w:sz w:val="28"/>
          <w:szCs w:val="28"/>
        </w:rPr>
      </w:pPr>
      <w:r>
        <w:rPr>
          <w:rFonts w:cs="Times New Roman" w:ascii="Times New Roman" w:hAnsi="Times New Roman"/>
          <w:sz w:val="28"/>
          <w:szCs w:val="28"/>
        </w:rPr>
        <w:t>в рамках реализации государственной программы</w:t>
      </w:r>
    </w:p>
    <w:p>
      <w:pPr>
        <w:pStyle w:val="ConsPlusTitle"/>
        <w:jc w:val="center"/>
        <w:rPr>
          <w:rFonts w:ascii="Times New Roman" w:hAnsi="Times New Roman" w:cs="Times New Roman"/>
          <w:sz w:val="28"/>
          <w:szCs w:val="28"/>
        </w:rPr>
      </w:pPr>
      <w:r>
        <w:rPr>
          <w:rFonts w:cs="Times New Roman" w:ascii="Times New Roman" w:hAnsi="Times New Roman"/>
          <w:sz w:val="28"/>
          <w:szCs w:val="28"/>
        </w:rPr>
        <w:t>Новосибирской области «Развитие образования, создание</w:t>
      </w:r>
    </w:p>
    <w:p>
      <w:pPr>
        <w:pStyle w:val="ConsPlusTitle"/>
        <w:jc w:val="center"/>
        <w:rPr>
          <w:rFonts w:ascii="Times New Roman" w:hAnsi="Times New Roman" w:cs="Times New Roman"/>
          <w:sz w:val="28"/>
          <w:szCs w:val="28"/>
        </w:rPr>
      </w:pPr>
      <w:r>
        <w:rPr>
          <w:rFonts w:cs="Times New Roman" w:ascii="Times New Roman" w:hAnsi="Times New Roman"/>
          <w:sz w:val="28"/>
          <w:szCs w:val="28"/>
        </w:rPr>
        <w:t>условий для социализации детей и учащейся</w:t>
      </w:r>
    </w:p>
    <w:p>
      <w:pPr>
        <w:pStyle w:val="ConsPlusTitle"/>
        <w:jc w:val="center"/>
        <w:rPr>
          <w:rFonts w:ascii="Times New Roman" w:hAnsi="Times New Roman" w:cs="Times New Roman"/>
          <w:sz w:val="28"/>
          <w:szCs w:val="28"/>
        </w:rPr>
      </w:pPr>
      <w:r>
        <w:rPr>
          <w:rFonts w:cs="Times New Roman" w:ascii="Times New Roman" w:hAnsi="Times New Roman"/>
          <w:sz w:val="28"/>
          <w:szCs w:val="28"/>
        </w:rPr>
        <w:t>молодежи в Новосибирской области»</w:t>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ind w:firstLine="540" w:left="0"/>
        <w:jc w:val="both"/>
        <w:rPr/>
      </w:pPr>
      <w:r>
        <w:rPr>
          <w:rFonts w:ascii="Times New Roman" w:hAnsi="Times New Roman"/>
          <w:b w:val="false"/>
          <w:i w:val="false"/>
          <w:strike w:val="false"/>
          <w:dstrike w:val="false"/>
          <w:color w:val="000000"/>
          <w:sz w:val="28"/>
          <w:szCs w:val="28"/>
          <w:u w:val="none"/>
        </w:rPr>
        <w:t xml:space="preserve">1. Настоящий Порядок предоставления и распределения субсидий местным бюджетам на организацию бесплатного горячего питания обучающихся, получающих начальное общее образование в муниципальных общеобразовательных организациях Новосибирской области, в рамках реализации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(далее - Порядок) регламентирует предоставление и расходование субсидий на реализацию соответствующих мероприятий указанной государственной </w:t>
      </w:r>
      <w:hyperlink r:id="rId2">
        <w:r>
          <w:rPr>
            <w:rStyle w:val="Hyperlink"/>
            <w:rFonts w:ascii="Times New Roman" w:hAnsi="Times New Roman"/>
            <w:b w:val="false"/>
            <w:i w:val="false"/>
            <w:strike w:val="false"/>
            <w:dstrike w:val="false"/>
            <w:color w:val="000000"/>
            <w:sz w:val="28"/>
            <w:szCs w:val="28"/>
            <w:u w:val="none"/>
          </w:rPr>
          <w:t>программы</w:t>
        </w:r>
      </w:hyperlink>
      <w:r>
        <w:rPr>
          <w:rFonts w:ascii="Times New Roman" w:hAnsi="Times New Roman"/>
          <w:b w:val="false"/>
          <w:i w:val="false"/>
          <w:strike w:val="false"/>
          <w:dstrike w:val="false"/>
          <w:color w:val="000000"/>
          <w:sz w:val="28"/>
          <w:szCs w:val="28"/>
          <w:u w:val="none"/>
        </w:rPr>
        <w:t xml:space="preserve"> местным бюджетам муниципальных образований (далее - местные бюджеты) из областного бюджета Новосибирской области (далее - областной бюджет).</w:t>
      </w:r>
    </w:p>
    <w:p>
      <w:pPr>
        <w:pStyle w:val="Normal"/>
        <w:spacing w:before="200" w:after="200"/>
        <w:ind w:firstLine="540" w:left="0"/>
        <w:jc w:val="both"/>
        <w:rPr/>
      </w:pPr>
      <w:r>
        <w:rPr>
          <w:rFonts w:ascii="Times New Roman" w:hAnsi="Times New Roman"/>
          <w:b w:val="false"/>
          <w:i w:val="false"/>
          <w:strike w:val="false"/>
          <w:dstrike w:val="false"/>
          <w:color w:val="000000"/>
          <w:sz w:val="28"/>
          <w:szCs w:val="28"/>
          <w:u w:val="none"/>
        </w:rPr>
        <w:t>2. Целью предоставления субсидий является обеспечение обучающихся по образовательным программам начального общего образования в муниципальных образовательных организациях бесплатным горячим питанием за счет областного бюджета.</w:t>
      </w:r>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3. Субсидии предоставляются в пределах бюджетных ассигнований и лимитов бюджетных обязательств, установленных главному распорядителю бюджетных средств - министерству образования Новосибирской области (далее - ГРБС) в соответствии с законом Новосибирской области об областном бюджете на соответствующий текущий финансовый год и плановый период на реализацию данного направления расходов.</w:t>
      </w:r>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4. Уровень софинансирования расходных обязательств муниципальных образований, в целях софинансирования которых предоставляется субсидия, равен уровню софинансирования, предусмотренному распоряжением Правительства Новосибирской области об установлении предельных уровней софинансирования на очередной финансовый год и плановый период, для соответствующего муниципального образования.</w:t>
      </w:r>
      <w:bookmarkStart w:id="0" w:name="Par4"/>
    </w:p>
    <w:p>
      <w:pPr>
        <w:pStyle w:val="Normal"/>
        <w:ind w:hanging="0" w:left="0"/>
        <w:jc w:val="both"/>
        <w:rPr>
          <w:rFonts w:ascii="Times New Roman" w:hAnsi="Times New Roman"/>
          <w:b w:val="false"/>
          <w:i w:val="false"/>
          <w:i w:val="false"/>
          <w:strike w:val="false"/>
          <w:dstrike w:val="false"/>
          <w:color w:val="000000"/>
          <w:sz w:val="28"/>
          <w:szCs w:val="28"/>
          <w:u w:val="none"/>
        </w:rPr>
      </w:pPr>
      <w:r>
        <w:rPr/>
      </w:r>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5. Критериями отбора муниципальных образований для получения субсидии на организацию бесплатного горячего питания обучающихся по образовательным программам начального общего образования являются наличие на территории муниципальных образований общеобразовательных организаций, реализующих образовательные программы начального общего образования, и наличие соответствующих условий для обеспечения обучающихся, получающих начальное общее образование, горячим питанием.</w:t>
      </w:r>
      <w:bookmarkStart w:id="1" w:name="Par6"/>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6. Объем субсидий (Si), предусмотренный i-му муниципальному образованию на мероприятия по организации бесплатного горячего питания обучающихся, получающих начальное общее образование, определяется по формуле:</w:t>
      </w:r>
      <w:bookmarkStart w:id="2" w:name="Par7"/>
    </w:p>
    <w:p>
      <w:pPr>
        <w:pStyle w:val="Normal"/>
        <w:numPr>
          <w:ilvl w:val="0"/>
          <w:numId w:val="0"/>
        </w:numPr>
        <w:ind w:firstLine="540" w:left="0"/>
        <w:jc w:val="both"/>
        <w:outlineLvl w:val="0"/>
        <w:rPr>
          <w:rFonts w:ascii="Times New Roman" w:hAnsi="Times New Roman"/>
          <w:b w:val="false"/>
          <w:i w:val="false"/>
          <w:i w:val="false"/>
          <w:strike w:val="false"/>
          <w:dstrike w:val="false"/>
          <w:color w:val="000000"/>
          <w:sz w:val="28"/>
          <w:szCs w:val="28"/>
          <w:u w:val="none"/>
        </w:rPr>
      </w:pPr>
      <w:r>
        <w:rPr>
          <w:rFonts w:ascii="Times New Roman" w:hAnsi="Times New Roman"/>
          <w:b w:val="false"/>
          <w:i w:val="false"/>
          <w:strike w:val="false"/>
          <w:dstrike w:val="false"/>
          <w:color w:val="000000"/>
          <w:sz w:val="28"/>
          <w:szCs w:val="28"/>
          <w:u w:val="none"/>
        </w:rPr>
      </w:r>
    </w:p>
    <w:p>
      <w:pPr>
        <w:pStyle w:val="Normal"/>
        <w:ind w:hanging="0" w:left="0"/>
        <w:jc w:val="center"/>
        <w:rPr>
          <w:rFonts w:ascii="Times New Roman" w:hAnsi="Times New Roman"/>
          <w:color w:val="000000"/>
          <w:sz w:val="28"/>
          <w:szCs w:val="28"/>
        </w:rPr>
      </w:pPr>
      <w:r>
        <w:rPr>
          <w:rFonts w:ascii="Times New Roman" w:hAnsi="Times New Roman"/>
          <w:color w:val="000000"/>
          <w:sz w:val="28"/>
          <w:szCs w:val="28"/>
        </w:rPr>
        <w:drawing>
          <wp:inline distT="0" distB="0" distL="0" distR="0">
            <wp:extent cx="3457575" cy="257175"/>
            <wp:effectExtent l="0" t="0" r="0" b="0"/>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3"/>
                    <a:stretch>
                      <a:fillRect/>
                    </a:stretch>
                  </pic:blipFill>
                  <pic:spPr bwMode="auto">
                    <a:xfrm>
                      <a:off x="0" y="0"/>
                      <a:ext cx="3457575" cy="257175"/>
                    </a:xfrm>
                    <a:prstGeom prst="rect">
                      <a:avLst/>
                    </a:prstGeom>
                    <a:noFill/>
                  </pic:spPr>
                </pic:pic>
              </a:graphicData>
            </a:graphic>
          </wp:inline>
        </w:drawing>
      </w:r>
    </w:p>
    <w:p>
      <w:pPr>
        <w:pStyle w:val="Normal"/>
        <w:ind w:firstLine="540" w:left="0"/>
        <w:jc w:val="both"/>
        <w:rPr>
          <w:rFonts w:ascii="Times New Roman" w:hAnsi="Times New Roman"/>
          <w:b w:val="false"/>
          <w:i w:val="false"/>
          <w:i w:val="false"/>
          <w:strike w:val="false"/>
          <w:dstrike w:val="false"/>
          <w:color w:val="000000"/>
          <w:sz w:val="28"/>
          <w:szCs w:val="28"/>
          <w:u w:val="none"/>
        </w:rPr>
      </w:pPr>
      <w:r>
        <w:rPr>
          <w:rFonts w:ascii="Times New Roman" w:hAnsi="Times New Roman"/>
          <w:b w:val="false"/>
          <w:i w:val="false"/>
          <w:strike w:val="false"/>
          <w:dstrike w:val="false"/>
          <w:color w:val="000000"/>
          <w:sz w:val="28"/>
          <w:szCs w:val="28"/>
          <w:u w:val="none"/>
        </w:rPr>
      </w:r>
    </w:p>
    <w:p>
      <w:pPr>
        <w:pStyle w:val="Normal"/>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Ч</w:t>
      </w:r>
      <w:r>
        <w:rPr>
          <w:rFonts w:ascii="Times New Roman" w:hAnsi="Times New Roman"/>
          <w:b w:val="false"/>
          <w:i w:val="false"/>
          <w:strike w:val="false"/>
          <w:dstrike w:val="false"/>
          <w:color w:val="000000"/>
          <w:sz w:val="28"/>
          <w:szCs w:val="28"/>
          <w:u w:val="none"/>
          <w:vertAlign w:val="subscript"/>
        </w:rPr>
        <w:t>детей 1 кл.</w:t>
      </w:r>
      <w:r>
        <w:rPr>
          <w:rFonts w:ascii="Times New Roman" w:hAnsi="Times New Roman"/>
          <w:b w:val="false"/>
          <w:i w:val="false"/>
          <w:strike w:val="false"/>
          <w:dstrike w:val="false"/>
          <w:color w:val="000000"/>
          <w:sz w:val="28"/>
          <w:szCs w:val="28"/>
          <w:u w:val="none"/>
        </w:rPr>
        <w:t xml:space="preserve"> - общая численность обучающихся 1 классов, получающих начальное общее образование в муниципальных общеобразовательных организациях на территории i-го муниципального образования, по данным федерального статистического наблюдения на 1 января года, предшествующего году предоставления субсидии;</w:t>
      </w:r>
    </w:p>
    <w:p>
      <w:pPr>
        <w:pStyle w:val="Normal"/>
        <w:spacing w:before="200" w:after="200"/>
        <w:ind w:firstLine="540" w:left="0"/>
        <w:jc w:val="both"/>
        <w:rPr/>
      </w:pPr>
      <w:r>
        <w:rPr>
          <w:rFonts w:ascii="Times New Roman" w:hAnsi="Times New Roman"/>
          <w:b w:val="false"/>
          <w:i w:val="false"/>
          <w:strike w:val="false"/>
          <w:dstrike w:val="false"/>
          <w:color w:val="000000"/>
          <w:sz w:val="28"/>
          <w:szCs w:val="28"/>
          <w:u w:val="none"/>
        </w:rPr>
        <w:t>Ч</w:t>
      </w:r>
      <w:r>
        <w:rPr>
          <w:rFonts w:ascii="Times New Roman" w:hAnsi="Times New Roman"/>
          <w:b w:val="false"/>
          <w:i w:val="false"/>
          <w:strike w:val="false"/>
          <w:dstrike w:val="false"/>
          <w:color w:val="000000"/>
          <w:sz w:val="28"/>
          <w:szCs w:val="28"/>
          <w:u w:val="none"/>
          <w:vertAlign w:val="subscript"/>
        </w:rPr>
        <w:t>детей 2 - 4 кл.</w:t>
      </w:r>
      <w:r>
        <w:rPr>
          <w:rFonts w:ascii="Times New Roman" w:hAnsi="Times New Roman"/>
          <w:b w:val="false"/>
          <w:i w:val="false"/>
          <w:strike w:val="false"/>
          <w:dstrike w:val="false"/>
          <w:color w:val="000000"/>
          <w:sz w:val="28"/>
          <w:szCs w:val="28"/>
          <w:u w:val="none"/>
        </w:rPr>
        <w:t xml:space="preserve"> - общая численность обучающихся 2 - 4 классов, получающих начальное общее образование в муниципальных общеобразовательных организациях на территории i-го муниципального образования, по данным федерального статистического наблюдения на 1 января года, предшествующего году предоставления субсидии;</w:t>
      </w:r>
    </w:p>
    <w:p>
      <w:pPr>
        <w:pStyle w:val="Normal"/>
        <w:spacing w:before="200" w:after="200"/>
        <w:ind w:firstLine="540" w:left="0"/>
        <w:jc w:val="both"/>
        <w:rPr/>
      </w:pPr>
      <w:r>
        <w:rPr>
          <w:rFonts w:ascii="Times New Roman" w:hAnsi="Times New Roman"/>
          <w:b w:val="false"/>
          <w:i w:val="false"/>
          <w:strike w:val="false"/>
          <w:dstrike w:val="false"/>
          <w:color w:val="000000"/>
          <w:sz w:val="28"/>
          <w:szCs w:val="28"/>
          <w:u w:val="none"/>
        </w:rPr>
        <w:t xml:space="preserve">N - средняя стоимость бесплатного горячего питания обучающихся, получающих начальное общее образование, в день, рассчитанная в соответствии с правилами предоставления и распределения субсидий из федерального бюджета бюджетам субъектов Российской Федерации на софинансирование расходных обязательств субъектов Российской Федерации, возникающих при реализации государственных программ субъектов Российской Федерации, предусматривающих мероприятия по организации бесплатного горячего питания обучающихся, получающих начальное общее образование в государственных образовательных организациях субъекта Российской Федерации (муниципальных образовательных организациях), установленными в </w:t>
      </w:r>
      <w:hyperlink r:id="rId4">
        <w:r>
          <w:rPr>
            <w:rStyle w:val="Hyperlink"/>
            <w:rFonts w:ascii="Times New Roman" w:hAnsi="Times New Roman"/>
            <w:b w:val="false"/>
            <w:i w:val="false"/>
            <w:strike w:val="false"/>
            <w:dstrike w:val="false"/>
            <w:color w:val="000000"/>
            <w:sz w:val="28"/>
            <w:szCs w:val="28"/>
            <w:u w:val="none"/>
          </w:rPr>
          <w:t>приложении N 29</w:t>
        </w:r>
      </w:hyperlink>
      <w:r>
        <w:rPr>
          <w:rFonts w:ascii="Times New Roman" w:hAnsi="Times New Roman"/>
          <w:b w:val="false"/>
          <w:i w:val="false"/>
          <w:strike w:val="false"/>
          <w:dstrike w:val="false"/>
          <w:color w:val="000000"/>
          <w:sz w:val="28"/>
          <w:szCs w:val="28"/>
          <w:u w:val="none"/>
        </w:rPr>
        <w:t xml:space="preserve"> к государственной программе Российской Федерации "Развитие образования", утвержденной постановлением Правительства Российской Федерации от 26.12.2017 N 1642, и равная в 2022 году 66,5 руб.;</w:t>
      </w:r>
    </w:p>
    <w:p>
      <w:pPr>
        <w:pStyle w:val="Normal"/>
        <w:spacing w:before="200" w:after="200"/>
        <w:ind w:firstLine="540" w:left="0"/>
        <w:jc w:val="both"/>
        <w:rPr/>
      </w:pPr>
      <w:r>
        <w:rPr>
          <w:rFonts w:ascii="Times New Roman" w:hAnsi="Times New Roman"/>
          <w:b w:val="false"/>
          <w:i w:val="false"/>
          <w:strike w:val="false"/>
          <w:dstrike w:val="false"/>
          <w:color w:val="000000"/>
          <w:sz w:val="28"/>
          <w:szCs w:val="28"/>
          <w:u w:val="none"/>
        </w:rPr>
        <w:t>D5 - количество учебных дней в году для обучающихся в 1-х классах, равное 165 дням в году;</w:t>
      </w:r>
    </w:p>
    <w:p>
      <w:pPr>
        <w:pStyle w:val="Normal"/>
        <w:spacing w:before="200" w:after="200"/>
        <w:ind w:firstLine="540" w:left="0"/>
        <w:jc w:val="both"/>
        <w:rPr/>
      </w:pPr>
      <w:r>
        <w:rPr>
          <w:rFonts w:ascii="Times New Roman" w:hAnsi="Times New Roman"/>
          <w:b w:val="false"/>
          <w:i w:val="false"/>
          <w:strike w:val="false"/>
          <w:dstrike w:val="false"/>
          <w:color w:val="000000"/>
          <w:sz w:val="28"/>
          <w:szCs w:val="28"/>
          <w:u w:val="none"/>
        </w:rPr>
        <w:t>D6 - количество учебных дней в году для обучающихся во 2 - 4-х классах, равное 204 дням в году при 6-дневной учебной неделе, равное 170 дням в году при 5-дневной учебной неделе.</w:t>
      </w:r>
    </w:p>
    <w:p>
      <w:pPr>
        <w:pStyle w:val="Normal"/>
        <w:spacing w:before="200" w:after="200"/>
        <w:ind w:firstLine="540" w:left="0"/>
        <w:jc w:val="both"/>
        <w:rPr/>
      </w:pPr>
      <w:r>
        <w:rPr>
          <w:rFonts w:ascii="Times New Roman" w:hAnsi="Times New Roman"/>
          <w:b w:val="false"/>
          <w:i w:val="false"/>
          <w:strike w:val="false"/>
          <w:dstrike w:val="false"/>
          <w:color w:val="000000"/>
          <w:sz w:val="28"/>
          <w:szCs w:val="28"/>
          <w:u w:val="none"/>
        </w:rPr>
        <w:t xml:space="preserve">7. Распределение субсидий производится на основании оценки соответствия муниципальных образований Новосибирской области критериям, установленным </w:t>
      </w:r>
      <w:hyperlink w:anchor="Par6">
        <w:r>
          <w:rPr>
            <w:rStyle w:val="Hyperlink"/>
            <w:rFonts w:ascii="Times New Roman" w:hAnsi="Times New Roman"/>
            <w:b w:val="false"/>
            <w:i w:val="false"/>
            <w:strike w:val="false"/>
            <w:dstrike w:val="false"/>
            <w:color w:val="000000"/>
            <w:sz w:val="28"/>
            <w:szCs w:val="28"/>
            <w:u w:val="none"/>
          </w:rPr>
          <w:t>пунктом 5</w:t>
        </w:r>
      </w:hyperlink>
      <w:r>
        <w:rPr>
          <w:rFonts w:ascii="Times New Roman" w:hAnsi="Times New Roman"/>
          <w:b w:val="false"/>
          <w:i w:val="false"/>
          <w:strike w:val="false"/>
          <w:dstrike w:val="false"/>
          <w:color w:val="000000"/>
          <w:sz w:val="28"/>
          <w:szCs w:val="28"/>
          <w:u w:val="none"/>
        </w:rPr>
        <w:t xml:space="preserve"> Порядка, в объемах, определенных в соответствии с </w:t>
      </w:r>
      <w:hyperlink w:anchor="Par7">
        <w:r>
          <w:rPr>
            <w:rStyle w:val="Hyperlink"/>
            <w:rFonts w:ascii="Times New Roman" w:hAnsi="Times New Roman"/>
            <w:b w:val="false"/>
            <w:i w:val="false"/>
            <w:strike w:val="false"/>
            <w:dstrike w:val="false"/>
            <w:color w:val="000000"/>
            <w:sz w:val="28"/>
            <w:szCs w:val="28"/>
            <w:u w:val="none"/>
          </w:rPr>
          <w:t>пунктом 6</w:t>
        </w:r>
      </w:hyperlink>
      <w:r>
        <w:rPr>
          <w:rFonts w:ascii="Times New Roman" w:hAnsi="Times New Roman"/>
          <w:b w:val="false"/>
          <w:i w:val="false"/>
          <w:strike w:val="false"/>
          <w:dstrike w:val="false"/>
          <w:color w:val="000000"/>
          <w:sz w:val="28"/>
          <w:szCs w:val="28"/>
          <w:u w:val="none"/>
        </w:rPr>
        <w:t xml:space="preserve"> Порядка.</w:t>
      </w:r>
      <w:bookmarkStart w:id="3" w:name="Par21"/>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8. Основанием для предоставления субсидии является заключаемое между ГРБС и органом местного самоуправления (далее - получатель) соглашение о предоставлении субсидии, предусматривающее обязательство получателя 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 в соответствии с типовыми формами, утверждаемыми министерством финансов и налоговой политики Новосибирской области (далее - соглашение).</w:t>
      </w:r>
    </w:p>
    <w:p>
      <w:pPr>
        <w:pStyle w:val="Normal"/>
        <w:spacing w:before="200" w:after="200"/>
        <w:ind w:firstLine="540" w:left="0"/>
        <w:jc w:val="both"/>
        <w:rPr/>
      </w:pPr>
      <w:r>
        <w:rPr>
          <w:rFonts w:ascii="Times New Roman" w:hAnsi="Times New Roman"/>
          <w:b w:val="false"/>
          <w:i w:val="false"/>
          <w:strike w:val="false"/>
          <w:dstrike w:val="false"/>
          <w:color w:val="000000"/>
          <w:sz w:val="28"/>
          <w:szCs w:val="28"/>
          <w:u w:val="none"/>
        </w:rPr>
        <w:t xml:space="preserve">Соглашение должно содержать положения, указанные в </w:t>
      </w:r>
      <w:hyperlink r:id="rId5">
        <w:r>
          <w:rPr>
            <w:rStyle w:val="Hyperlink"/>
            <w:rFonts w:ascii="Times New Roman" w:hAnsi="Times New Roman"/>
            <w:b w:val="false"/>
            <w:i w:val="false"/>
            <w:strike w:val="false"/>
            <w:dstrike w:val="false"/>
            <w:color w:val="000000"/>
            <w:sz w:val="28"/>
            <w:szCs w:val="28"/>
            <w:u w:val="none"/>
          </w:rPr>
          <w:t>пункте 8</w:t>
        </w:r>
      </w:hyperlink>
      <w:r>
        <w:rPr>
          <w:rFonts w:ascii="Times New Roman" w:hAnsi="Times New Roman"/>
          <w:b w:val="false"/>
          <w:i w:val="false"/>
          <w:strike w:val="false"/>
          <w:dstrike w:val="false"/>
          <w:color w:val="000000"/>
          <w:sz w:val="28"/>
          <w:szCs w:val="28"/>
          <w:u w:val="none"/>
        </w:rPr>
        <w:t xml:space="preserve"> Правил формирования, предоставления и распределения субсидий из областного бюджета Новосибирской области бюджетам муниципальных образований Новосибирской области, установленных постановлением Правительства Новосибирской области от 03.03.2020 N 40-п "О Правилах формирования, предоставления и распределения субсидий из областного бюджета Новосибирской области бюджетам муниципальных образований Новосибирской области".</w:t>
      </w:r>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9. Условиями предоставления субсидий являются:</w:t>
      </w:r>
      <w:bookmarkStart w:id="4" w:name="Par24"/>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1) наличие правовых актов муниципальных образований, утверждающих порядок использования средств местного бюджета, требования о принятии которых установлены бюджетным законодательством Российской Федерации и нормативными правовыми актами, регулирующими бюджетные правоотношения (в случае если указанные расходные обязательства софинансируются за счет средств субсидий и предусматривают предоставление из местных бюджетов межбюджетных трансфертов бюджетам городских и сельских поселений Новосибирской области,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прочих субсидий юридическим лицам);</w:t>
      </w:r>
    </w:p>
    <w:p>
      <w:pPr>
        <w:pStyle w:val="Normal"/>
        <w:spacing w:before="200" w:after="200"/>
        <w:ind w:firstLine="540" w:left="0"/>
        <w:jc w:val="both"/>
        <w:rPr/>
      </w:pPr>
      <w:r>
        <w:rPr>
          <w:rFonts w:ascii="Times New Roman" w:hAnsi="Times New Roman"/>
          <w:b w:val="false"/>
          <w:i w:val="false"/>
          <w:strike w:val="false"/>
          <w:dstrike w:val="false"/>
          <w:color w:val="000000"/>
          <w:sz w:val="28"/>
          <w:szCs w:val="28"/>
          <w:u w:val="none"/>
        </w:rPr>
        <w:t xml:space="preserve">2) утратил силу. - </w:t>
      </w:r>
      <w:hyperlink r:id="rId6">
        <w:r>
          <w:rPr>
            <w:rStyle w:val="Hyperlink"/>
            <w:rFonts w:ascii="Times New Roman" w:hAnsi="Times New Roman"/>
            <w:b w:val="false"/>
            <w:i w:val="false"/>
            <w:strike w:val="false"/>
            <w:dstrike w:val="false"/>
            <w:color w:val="000000"/>
            <w:sz w:val="28"/>
            <w:szCs w:val="28"/>
            <w:u w:val="none"/>
          </w:rPr>
          <w:t>Постановление</w:t>
        </w:r>
      </w:hyperlink>
      <w:r>
        <w:rPr>
          <w:rFonts w:ascii="Times New Roman" w:hAnsi="Times New Roman"/>
          <w:b w:val="false"/>
          <w:i w:val="false"/>
          <w:strike w:val="false"/>
          <w:dstrike w:val="false"/>
          <w:color w:val="000000"/>
          <w:sz w:val="28"/>
          <w:szCs w:val="28"/>
          <w:u w:val="none"/>
        </w:rPr>
        <w:t xml:space="preserve"> Правительства Новосибирской области от 25.07.2023 N 321-п;</w:t>
      </w:r>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3) наличие в местном бюджете неиспользованного остатка субсидий, предоставленных ранее на аналогичные цели, в размере, не превышающем 5% объема субсидий, запланированных к предоставлению в соответствующем финансовом году или его полное отсутствие;</w:t>
      </w:r>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4) заключение соглашений на срок, соответствующий сроку распределения субсидий между местными бюджетами.</w:t>
      </w:r>
    </w:p>
    <w:p>
      <w:pPr>
        <w:pStyle w:val="Normal"/>
        <w:spacing w:before="200" w:after="200"/>
        <w:ind w:firstLine="540" w:left="0"/>
        <w:jc w:val="both"/>
        <w:rPr/>
      </w:pPr>
      <w:r>
        <w:rPr>
          <w:rFonts w:ascii="Times New Roman" w:hAnsi="Times New Roman"/>
          <w:b w:val="false"/>
          <w:i w:val="false"/>
          <w:strike w:val="false"/>
          <w:dstrike w:val="false"/>
          <w:color w:val="000000"/>
          <w:sz w:val="28"/>
          <w:szCs w:val="28"/>
          <w:u w:val="none"/>
        </w:rPr>
        <w:t xml:space="preserve">10. Основанием для отказа в предоставлении субсидии является неисполнение условий предоставления субсидий, предусмотренных </w:t>
      </w:r>
      <w:hyperlink w:anchor="Par24">
        <w:r>
          <w:rPr>
            <w:rStyle w:val="Hyperlink"/>
            <w:rFonts w:ascii="Times New Roman" w:hAnsi="Times New Roman"/>
            <w:b w:val="false"/>
            <w:i w:val="false"/>
            <w:strike w:val="false"/>
            <w:dstrike w:val="false"/>
            <w:color w:val="000000"/>
            <w:sz w:val="28"/>
            <w:szCs w:val="28"/>
            <w:u w:val="none"/>
          </w:rPr>
          <w:t>пунктом 9</w:t>
        </w:r>
      </w:hyperlink>
      <w:r>
        <w:rPr>
          <w:rFonts w:ascii="Times New Roman" w:hAnsi="Times New Roman"/>
          <w:b w:val="false"/>
          <w:i w:val="false"/>
          <w:strike w:val="false"/>
          <w:dstrike w:val="false"/>
          <w:color w:val="000000"/>
          <w:sz w:val="28"/>
          <w:szCs w:val="28"/>
          <w:u w:val="none"/>
        </w:rPr>
        <w:t xml:space="preserve"> Порядка.</w:t>
      </w:r>
    </w:p>
    <w:p>
      <w:pPr>
        <w:pStyle w:val="Normal"/>
        <w:spacing w:before="200" w:after="200"/>
        <w:ind w:firstLine="540" w:left="0"/>
        <w:jc w:val="both"/>
        <w:rPr/>
      </w:pPr>
      <w:r>
        <w:rPr>
          <w:rFonts w:ascii="Times New Roman" w:hAnsi="Times New Roman"/>
          <w:b w:val="false"/>
          <w:i w:val="false"/>
          <w:strike w:val="false"/>
          <w:dstrike w:val="false"/>
          <w:color w:val="000000"/>
          <w:sz w:val="28"/>
          <w:szCs w:val="28"/>
          <w:u w:val="none"/>
        </w:rPr>
        <w:t xml:space="preserve">11. В случае нарушения получателем условий предоставления субсидий, установленных </w:t>
      </w:r>
      <w:hyperlink w:anchor="Par21">
        <w:r>
          <w:rPr>
            <w:rStyle w:val="Hyperlink"/>
            <w:rFonts w:ascii="Times New Roman" w:hAnsi="Times New Roman"/>
            <w:b w:val="false"/>
            <w:i w:val="false"/>
            <w:strike w:val="false"/>
            <w:dstrike w:val="false"/>
            <w:color w:val="000000"/>
            <w:sz w:val="28"/>
            <w:szCs w:val="28"/>
            <w:u w:val="none"/>
          </w:rPr>
          <w:t>пунктом 7</w:t>
        </w:r>
      </w:hyperlink>
      <w:r>
        <w:rPr>
          <w:rFonts w:ascii="Times New Roman" w:hAnsi="Times New Roman"/>
          <w:b w:val="false"/>
          <w:i w:val="false"/>
          <w:strike w:val="false"/>
          <w:dstrike w:val="false"/>
          <w:color w:val="000000"/>
          <w:sz w:val="28"/>
          <w:szCs w:val="28"/>
          <w:u w:val="none"/>
        </w:rPr>
        <w:t xml:space="preserve"> Порядка, ГРБС в течение 10 рабочих дней со дня выявления нарушения направляет получателю уведомление об отказе в предоставлении субсидии с указанием оснований для отказа.</w:t>
      </w:r>
    </w:p>
    <w:p>
      <w:pPr>
        <w:pStyle w:val="Normal"/>
        <w:spacing w:before="200" w:after="200"/>
        <w:ind w:firstLine="540" w:left="0"/>
        <w:jc w:val="both"/>
        <w:rPr/>
      </w:pPr>
      <w:r>
        <w:rPr>
          <w:rFonts w:ascii="Times New Roman" w:hAnsi="Times New Roman"/>
          <w:b w:val="false"/>
          <w:i w:val="false"/>
          <w:strike w:val="false"/>
          <w:dstrike w:val="false"/>
          <w:color w:val="000000"/>
          <w:sz w:val="28"/>
          <w:szCs w:val="28"/>
          <w:u w:val="none"/>
        </w:rPr>
        <w:t xml:space="preserve">12. В случае если объем бюджетных ассигнований, предусмотренных в местном бюджете на софинансирование реализации мероприятий, ниже установленного в соответствии с </w:t>
      </w:r>
      <w:hyperlink w:anchor="Par4">
        <w:r>
          <w:rPr>
            <w:rStyle w:val="Hyperlink"/>
            <w:rFonts w:ascii="Times New Roman" w:hAnsi="Times New Roman"/>
            <w:b w:val="false"/>
            <w:i w:val="false"/>
            <w:strike w:val="false"/>
            <w:dstrike w:val="false"/>
            <w:color w:val="000000"/>
            <w:sz w:val="28"/>
            <w:szCs w:val="28"/>
            <w:u w:val="none"/>
          </w:rPr>
          <w:t>пунктом 4</w:t>
        </w:r>
      </w:hyperlink>
      <w:r>
        <w:rPr>
          <w:rFonts w:ascii="Times New Roman" w:hAnsi="Times New Roman"/>
          <w:b w:val="false"/>
          <w:i w:val="false"/>
          <w:strike w:val="false"/>
          <w:dstrike w:val="false"/>
          <w:color w:val="000000"/>
          <w:sz w:val="28"/>
          <w:szCs w:val="28"/>
          <w:u w:val="none"/>
        </w:rPr>
        <w:t xml:space="preserve"> настоящего Порядка уровня, размер субсидии, предоставляемой местному бюджету, подлежит сокращению пропорционально снижению объема софинансирования за счет средств местного бюджета.</w:t>
      </w:r>
    </w:p>
    <w:p>
      <w:pPr>
        <w:pStyle w:val="Normal"/>
        <w:spacing w:before="200" w:after="200"/>
        <w:ind w:firstLine="540" w:left="0"/>
        <w:jc w:val="both"/>
        <w:rPr/>
      </w:pPr>
      <w:r>
        <w:rPr>
          <w:rFonts w:ascii="Times New Roman" w:hAnsi="Times New Roman"/>
          <w:b w:val="false"/>
          <w:i w:val="false"/>
          <w:strike w:val="false"/>
          <w:dstrike w:val="false"/>
          <w:color w:val="000000"/>
          <w:sz w:val="28"/>
          <w:szCs w:val="28"/>
          <w:u w:val="none"/>
        </w:rPr>
        <w:t>13. Субсидии перечисляются ГРБС на счета органов местного самоуправления, открытые в территориальных органах Федерального казначейства на основании заявок на финансирование в соответствии с формой, утверждаемой ГРБС.</w:t>
      </w:r>
    </w:p>
    <w:p>
      <w:pPr>
        <w:pStyle w:val="Normal"/>
        <w:spacing w:before="200" w:after="200"/>
        <w:ind w:firstLine="540" w:left="0"/>
        <w:jc w:val="both"/>
        <w:rPr/>
      </w:pPr>
      <w:r>
        <w:rPr>
          <w:rFonts w:ascii="Times New Roman" w:hAnsi="Times New Roman"/>
          <w:b w:val="false"/>
          <w:i w:val="false"/>
          <w:strike w:val="false"/>
          <w:dstrike w:val="false"/>
          <w:color w:val="000000"/>
          <w:sz w:val="28"/>
          <w:szCs w:val="28"/>
          <w:u w:val="none"/>
        </w:rPr>
        <w:t>14. Субсидии расходуются получателями при выполнении следующих условий:</w:t>
      </w:r>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1) соблюдение условий соглашений;</w:t>
      </w:r>
    </w:p>
    <w:p>
      <w:pPr>
        <w:pStyle w:val="Normal"/>
        <w:spacing w:before="200" w:after="200"/>
        <w:ind w:firstLine="540" w:left="0"/>
        <w:jc w:val="both"/>
        <w:rPr/>
      </w:pPr>
      <w:r>
        <w:rPr>
          <w:rFonts w:ascii="Times New Roman" w:hAnsi="Times New Roman"/>
          <w:b w:val="false"/>
          <w:i w:val="false"/>
          <w:strike w:val="false"/>
          <w:dstrike w:val="false"/>
          <w:color w:val="000000"/>
          <w:sz w:val="28"/>
          <w:szCs w:val="28"/>
          <w:u w:val="none"/>
        </w:rPr>
        <w:t xml:space="preserve">2) осуществление расходов производится со счетов органов местного самоуправления или с лицевых счетов муниципальных учреждений, уполномоченных органами местного самоуправления, на основании контрактов, заключенных в соответствии с Федеральным </w:t>
      </w:r>
      <w:hyperlink r:id="rId7">
        <w:r>
          <w:rPr>
            <w:rStyle w:val="Hyperlink"/>
            <w:rFonts w:ascii="Times New Roman" w:hAnsi="Times New Roman"/>
            <w:b w:val="false"/>
            <w:i w:val="false"/>
            <w:strike w:val="false"/>
            <w:dstrike w:val="false"/>
            <w:color w:val="000000"/>
            <w:sz w:val="28"/>
            <w:szCs w:val="28"/>
            <w:u w:val="none"/>
          </w:rPr>
          <w:t>законом</w:t>
        </w:r>
      </w:hyperlink>
      <w:r>
        <w:rPr>
          <w:rFonts w:ascii="Times New Roman" w:hAnsi="Times New Roman"/>
          <w:b w:val="false"/>
          <w:i w:val="false"/>
          <w:strike w:val="false"/>
          <w:dstrike w:val="false"/>
          <w:color w:val="000000"/>
          <w:sz w:val="28"/>
          <w:szCs w:val="28"/>
          <w:u w:val="none"/>
        </w:rPr>
        <w:t xml:space="preserve"> от 05.04.2013 N 44-ФЗ "О контрактной системе в сфере закупок товаров, работ, услуг для обеспечения государственных и муниципальных нужд", актов выполненных работ, счетов-фактур;</w:t>
      </w:r>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3) осуществление расходов в форме предоставления субсидий муниципальным бюджетным или автономным учреждениям производится в соответствии с порядком определения объема и условий предоставления субсидий из местного бюджета, установленным органом местного самоуправления.</w:t>
      </w:r>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15. Порядок оценки эффективности использования субсидии:</w:t>
      </w:r>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оценка эффективности использования субсидии осуществляется ГРБС на основе отчета о достижении показателей результатов использования субсидии представляемого получателем в сроки, предусмотренные соглашением.</w:t>
      </w:r>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Критерием оценки эффективности использования субсидии является достижение показателя результата использования субсидии, предусмотренного соглашением:</w:t>
      </w:r>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доля обучающихся, получающих начальное общее образование в общеобразовательных организациях, обеспеченных бесплатным горячим питанием, от общего числа обучающихся, получающих начальное общее образование.</w:t>
      </w:r>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16. В течение 30 календарных дней с момента представления получателем отчета о достижении показателей результатов использования субсидии ГРБС готовит информацию о достижении (недостижении) получателем субсидии результатов, указанных в соглашении.</w:t>
      </w:r>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17. В случае если в отчетном финансовом году получателем не достигнуты предусмотренные соглашением значения показателей результатов использования субсидии, средства субсидии подлежат возврату в областной бюджет в соответствии с бюджетным законодательством Российской Федерации и Новосибирской области.</w:t>
      </w:r>
    </w:p>
    <w:p>
      <w:pPr>
        <w:pStyle w:val="Normal"/>
        <w:spacing w:before="200" w:after="200"/>
        <w:ind w:firstLine="540" w:left="0"/>
        <w:jc w:val="both"/>
        <w:rPr/>
      </w:pPr>
      <w:r>
        <w:rPr>
          <w:rFonts w:ascii="Times New Roman" w:hAnsi="Times New Roman"/>
          <w:b w:val="false"/>
          <w:i w:val="false"/>
          <w:strike w:val="false"/>
          <w:dstrike w:val="false"/>
          <w:color w:val="000000"/>
          <w:sz w:val="28"/>
          <w:szCs w:val="28"/>
          <w:u w:val="none"/>
        </w:rPr>
        <w:t xml:space="preserve">Порядок расчета объема средств, подлежащих возврату из местного бюджета в областной бюджет Новосибирской области, в объеме субсидии, предоставленной местному бюджету в отчетном финансовом году, установлен в </w:t>
      </w:r>
      <w:hyperlink r:id="rId8">
        <w:r>
          <w:rPr>
            <w:rStyle w:val="Hyperlink"/>
            <w:rFonts w:ascii="Times New Roman" w:hAnsi="Times New Roman"/>
            <w:b w:val="false"/>
            <w:i w:val="false"/>
            <w:strike w:val="false"/>
            <w:dstrike w:val="false"/>
            <w:color w:val="000000"/>
            <w:sz w:val="28"/>
            <w:szCs w:val="28"/>
            <w:u w:val="none"/>
          </w:rPr>
          <w:t>Правилах</w:t>
        </w:r>
      </w:hyperlink>
      <w:r>
        <w:rPr>
          <w:rFonts w:ascii="Times New Roman" w:hAnsi="Times New Roman"/>
          <w:b w:val="false"/>
          <w:i w:val="false"/>
          <w:strike w:val="false"/>
          <w:dstrike w:val="false"/>
          <w:color w:val="000000"/>
          <w:sz w:val="28"/>
          <w:szCs w:val="28"/>
          <w:u w:val="none"/>
        </w:rPr>
        <w:t xml:space="preserve"> формирования, предоставления и распределения субсидий из областного бюджета Новосибирской области бюджетам муниципальных образований Новосибирской области, утвержденных постановлением Правительства Новосибирской области от 03.03.2020 N 40-п "О Правилах формирования, предоставления и распределения субсидий из областного бюджета Новосибирской области бюджетам муниципальных образований Новосибирской области".</w:t>
      </w:r>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18. Органы местного самоуправления представляют отчеты о целевом использовании полученных субсидий в порядке, сроки и по форме, предусмотренные соглашениями.</w:t>
      </w:r>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19. ГРБС и орган государственного финансового контроля осуществляют обязательную проверку соблюдения условий, целей и порядка предоставления субсидий их получателями.</w:t>
      </w:r>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20. Органы местного самоуправления несут ответственность за нецелевое использование средств областного бюджета в соответствии с бюджетным законодательством Российской Федерации.</w:t>
      </w:r>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21. Субсидии, полученные и не использованные в текущем финансовом году, подлежат возврату в областной бюджет и при наличии потребности в них используются в соответствии с бюджетным законодательством в очередном финансовом году на те же цели.</w:t>
      </w:r>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22. Органы местного самоуправления несут ответственность за недостижение результатов предоставления субсидий в соответствии с соглашениями.</w:t>
      </w:r>
    </w:p>
    <w:p>
      <w:pPr>
        <w:pStyle w:val="Normal"/>
        <w:spacing w:before="200" w:after="200"/>
        <w:ind w:firstLine="540" w:left="0"/>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23. Контроль за целевым использованием субсидий осуществляется ГРБС и органами государственного финансового контроля Новосибирской области в соответствии с бюджетным законодательством Российской Федерации.</w:t>
      </w:r>
    </w:p>
    <w:p>
      <w:pPr>
        <w:pStyle w:val="Normal"/>
        <w:ind w:firstLine="540"/>
        <w:jc w:val="both"/>
        <w:rPr>
          <w:rFonts w:ascii="Times New Roman" w:hAnsi="Times New Roman" w:cs="Times New Roman"/>
          <w:sz w:val="28"/>
          <w:szCs w:val="28"/>
        </w:rPr>
      </w:pPr>
      <w:r>
        <w:rPr/>
      </w:r>
    </w:p>
    <w:p>
      <w:pPr>
        <w:pStyle w:val="Normal"/>
        <w:rPr/>
      </w:pPr>
      <w:r>
        <w:rPr/>
      </w:r>
      <w:bookmarkStart w:id="5" w:name="_GoBack"/>
      <w:bookmarkStart w:id="6" w:name="_GoBack"/>
      <w:bookmarkEnd w:id="6"/>
    </w:p>
    <w:p>
      <w:pPr>
        <w:pStyle w:val="ConsPlusNormal"/>
        <w:jc w:val="both"/>
        <w:rPr>
          <w:rFonts w:ascii="Times New Roman" w:hAnsi="Times New Roman" w:cs="Times New Roman"/>
          <w:sz w:val="28"/>
          <w:szCs w:val="28"/>
        </w:rPr>
      </w:pPr>
      <w:r>
        <w:rPr>
          <w:rFonts w:cs="Times New Roman" w:ascii="Times New Roman" w:hAnsi="Times New Roman"/>
          <w:sz w:val="28"/>
          <w:szCs w:val="28"/>
        </w:rPr>
        <w:t>И.о. м</w:t>
      </w:r>
      <w:r>
        <w:rPr>
          <w:rFonts w:cs="Times New Roman" w:ascii="Times New Roman" w:hAnsi="Times New Roman"/>
          <w:sz w:val="28"/>
          <w:szCs w:val="28"/>
        </w:rPr>
        <w:t>инистр</w:t>
      </w:r>
      <w:r>
        <w:rPr>
          <w:rFonts w:cs="Times New Roman" w:ascii="Times New Roman" w:hAnsi="Times New Roman"/>
          <w:sz w:val="28"/>
          <w:szCs w:val="28"/>
        </w:rPr>
        <w:t>а</w:t>
      </w:r>
      <w:r>
        <w:rPr>
          <w:rFonts w:cs="Times New Roman" w:ascii="Times New Roman" w:hAnsi="Times New Roman"/>
          <w:sz w:val="28"/>
          <w:szCs w:val="28"/>
        </w:rPr>
        <w:t xml:space="preserve"> образования </w:t>
      </w:r>
    </w:p>
    <w:p>
      <w:pPr>
        <w:pStyle w:val="Normal"/>
        <w:widowControl/>
        <w:bidi w:val="0"/>
        <w:spacing w:lineRule="auto" w:line="276" w:before="0" w:after="200"/>
        <w:jc w:val="left"/>
        <w:rPr/>
      </w:pPr>
      <w:r>
        <w:rPr>
          <w:rFonts w:cs="Times New Roman" w:ascii="Times New Roman" w:hAnsi="Times New Roman"/>
          <w:sz w:val="28"/>
          <w:szCs w:val="28"/>
        </w:rPr>
        <w:t xml:space="preserve">Новосибирской области                                                   </w:t>
      </w:r>
      <w:r>
        <w:rPr>
          <w:rFonts w:cs="Times New Roman" w:ascii="Times New Roman" w:hAnsi="Times New Roman"/>
          <w:sz w:val="28"/>
          <w:szCs w:val="28"/>
        </w:rPr>
        <w:t xml:space="preserve">        </w:t>
      </w:r>
      <w:bookmarkEnd w:id="0"/>
      <w:bookmarkEnd w:id="1"/>
      <w:bookmarkEnd w:id="2"/>
      <w:bookmarkEnd w:id="3"/>
      <w:bookmarkEnd w:id="4"/>
      <w:r>
        <w:rPr>
          <w:rFonts w:cs="Times New Roman" w:ascii="Times New Roman" w:hAnsi="Times New Roman"/>
          <w:b w:val="false"/>
          <w:i w:val="false"/>
          <w:strike w:val="false"/>
          <w:dstrike w:val="false"/>
          <w:sz w:val="28"/>
          <w:szCs w:val="28"/>
          <w:u w:val="none"/>
        </w:rPr>
        <w:t>Ю.И. Савостьянов</w:t>
      </w:r>
    </w:p>
    <w:sectPr>
      <w:type w:val="nextPage"/>
      <w:pgSz w:w="11906" w:h="16838"/>
      <w:pgMar w:left="1701" w:right="850" w:gutter="0" w:header="0" w:top="1134"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Liberation Sans">
    <w:altName w:val="Arial"/>
    <w:charset w:val="01"/>
    <w:family w:val="swiss"/>
    <w:pitch w:val="variable"/>
  </w:font>
  <w:font w:name="Calibri">
    <w:charset w:val="01"/>
    <w:family w:val="swiss"/>
    <w:pitch w:val="variable"/>
  </w:font>
  <w:font w:name="Times New Roman">
    <w:charset w:val="01"/>
    <w:family w:val="roman"/>
    <w:pitch w:val="variable"/>
  </w:font>
</w:fonts>
</file>

<file path=word/settings.xml><?xml version="1.0" encoding="utf-8"?>
<w:settings xmlns:w="http://schemas.openxmlformats.org/wordprocessingml/2006/main">
  <w:zoom w:percent="120"/>
  <w:defaultTabStop w:val="708"/>
  <w:autoHyphenation w:val="true"/>
  <w:hyphenationZone w:val="0"/>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d17588"/>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Hyperlink">
    <w:name w:val="Hyperlink"/>
    <w:rPr>
      <w:color w:val="000080"/>
      <w:u w:val="single"/>
    </w:rPr>
  </w:style>
  <w:style w:type="paragraph" w:styleId="Style14">
    <w:name w:val="Заголовок"/>
    <w:basedOn w:val="Normal"/>
    <w:next w:val="BodyText"/>
    <w:qFormat/>
    <w:pPr>
      <w:keepNext w:val="true"/>
      <w:spacing w:before="240" w:after="120"/>
    </w:pPr>
    <w:rPr>
      <w:rFonts w:ascii="Liberation Sans" w:hAnsi="Liberation Sans" w:eastAsia="Arial Unicode MS" w:cs="Arial Unicode MS"/>
      <w:sz w:val="28"/>
      <w:szCs w:val="28"/>
    </w:rPr>
  </w:style>
  <w:style w:type="paragraph" w:styleId="BodyText">
    <w:name w:val="Body Text"/>
    <w:basedOn w:val="Normal"/>
    <w:pPr>
      <w:spacing w:lineRule="auto" w:line="276" w:before="0" w:after="140"/>
    </w:pPr>
    <w:rPr/>
  </w:style>
  <w:style w:type="paragraph" w:styleId="List">
    <w:name w:val="List"/>
    <w:basedOn w:val="BodyText"/>
    <w:pPr/>
    <w:rPr/>
  </w:style>
  <w:style w:type="paragraph" w:styleId="Caption">
    <w:name w:val="caption"/>
    <w:basedOn w:val="Normal"/>
    <w:qFormat/>
    <w:pPr>
      <w:suppressLineNumbers/>
      <w:spacing w:before="120" w:after="120"/>
    </w:pPr>
    <w:rPr>
      <w:i/>
      <w:iCs/>
      <w:sz w:val="24"/>
      <w:szCs w:val="24"/>
    </w:rPr>
  </w:style>
  <w:style w:type="paragraph" w:styleId="Style15">
    <w:name w:val="Указатель"/>
    <w:basedOn w:val="Normal"/>
    <w:qFormat/>
    <w:pPr>
      <w:suppressLineNumbers/>
    </w:pPr>
    <w:rPr/>
  </w:style>
  <w:style w:type="paragraph" w:styleId="ConsPlusNormal" w:customStyle="1">
    <w:name w:val="ConsPlusNormal"/>
    <w:qFormat/>
    <w:rsid w:val="00d17588"/>
    <w:pPr>
      <w:widowControl w:val="false"/>
      <w:bidi w:val="0"/>
      <w:spacing w:lineRule="auto" w:line="240" w:before="0" w:after="0"/>
      <w:jc w:val="left"/>
    </w:pPr>
    <w:rPr>
      <w:rFonts w:ascii="Calibri" w:hAnsi="Calibri" w:eastAsia="" w:cs="Calibri" w:eastAsiaTheme="minorEastAsia"/>
      <w:color w:val="auto"/>
      <w:kern w:val="0"/>
      <w:sz w:val="22"/>
      <w:szCs w:val="22"/>
      <w:lang w:eastAsia="ru-RU" w:val="ru-RU" w:bidi="ar-SA"/>
    </w:rPr>
  </w:style>
  <w:style w:type="paragraph" w:styleId="ConsPlusTitle" w:customStyle="1">
    <w:name w:val="ConsPlusTitle"/>
    <w:qFormat/>
    <w:rsid w:val="00d17588"/>
    <w:pPr>
      <w:widowControl w:val="false"/>
      <w:bidi w:val="0"/>
      <w:spacing w:lineRule="auto" w:line="240" w:before="0" w:after="0"/>
      <w:jc w:val="left"/>
    </w:pPr>
    <w:rPr>
      <w:rFonts w:ascii="Calibri" w:hAnsi="Calibri" w:eastAsia="" w:cs="Calibri" w:eastAsiaTheme="minorEastAsia"/>
      <w:b/>
      <w:color w:val="auto"/>
      <w:kern w:val="0"/>
      <w:sz w:val="22"/>
      <w:szCs w:val="22"/>
      <w:lang w:eastAsia="ru-RU" w:val="ru-RU" w:bidi="ar-SA"/>
    </w:rPr>
  </w:style>
  <w:style w:type="numbering" w:styleId="Style16"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RLAW049&amp;n=185312&amp;dst=100053" TargetMode="External"/><Relationship Id="rId3" Type="http://schemas.openxmlformats.org/officeDocument/2006/relationships/image" Target="media/image1.wmf"/><Relationship Id="rId4" Type="http://schemas.openxmlformats.org/officeDocument/2006/relationships/hyperlink" Target="https://login.consultant.ru/link/?req=doc&amp;base=LAW&amp;n=510735&amp;dst=19695" TargetMode="External"/><Relationship Id="rId5" Type="http://schemas.openxmlformats.org/officeDocument/2006/relationships/hyperlink" Target="https://login.consultant.ru/link/?req=doc&amp;base=RLAW049&amp;n=187946&amp;dst=100041" TargetMode="External"/><Relationship Id="rId6" Type="http://schemas.openxmlformats.org/officeDocument/2006/relationships/hyperlink" Target="https://login.consultant.ru/link/?req=doc&amp;base=RLAW049&amp;n=164304&amp;dst=100057" TargetMode="External"/><Relationship Id="rId7" Type="http://schemas.openxmlformats.org/officeDocument/2006/relationships/hyperlink" Target="https://login.consultant.ru/link/?req=doc&amp;base=LAW&amp;n=494990" TargetMode="External"/><Relationship Id="rId8" Type="http://schemas.openxmlformats.org/officeDocument/2006/relationships/hyperlink" Target="https://login.consultant.ru/link/?req=doc&amp;base=RLAW049&amp;n=187946&amp;dst=100016" TargetMode="Externa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16</TotalTime>
  <Application>LibreOffice/24.8.7.2$Linux_X86_64 LibreOffice_project/480$Build-2</Application>
  <AppVersion>15.0000</AppVersion>
  <Pages>6</Pages>
  <Words>1325</Words>
  <Characters>10418</Characters>
  <CharactersWithSpaces>11751</CharactersWithSpaces>
  <Paragraphs>52</Paragraphs>
  <Company>КонсультантПлюс Версия 4025.00.02</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2025-10-16T10:54:00Z</dcterms:created>
  <dc:creator>Ковалев Андрей Александрович</dc:creator>
  <dc:description/>
  <dc:language>ru-RU</dc:language>
  <cp:lastModifiedBy/>
  <dcterms:modified xsi:type="dcterms:W3CDTF">2025-10-16T10:57:24Z</dcterms:modified>
  <cp:revision>4</cp:revision>
  <dc:subject/>
  <dc:title>Постановление Правительства Новосибирской области от 31.12.2014 N 576-п(ред. от 01.07.2025)"Об утверждении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dc:title>
</cp:coreProperties>
</file>

<file path=docProps/custom.xml><?xml version="1.0" encoding="utf-8"?>
<Properties xmlns="http://schemas.openxmlformats.org/officeDocument/2006/custom-properties" xmlns:vt="http://schemas.openxmlformats.org/officeDocument/2006/docPropsVTypes"/>
</file>